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B419" w14:textId="63098C89" w:rsidR="001D77F6" w:rsidRDefault="001D77F6" w:rsidP="001D77F6">
      <w:pPr>
        <w:tabs>
          <w:tab w:val="left" w:pos="4035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Shrnutí výsledků výzkumu zkušeností lidí s postižením s násilím a předsudečným násilím</w:t>
      </w:r>
    </w:p>
    <w:p w14:paraId="1CC2885D" w14:textId="4EB52DB8" w:rsidR="001D77F6" w:rsidRPr="001D77F6" w:rsidRDefault="001D77F6" w:rsidP="001D77F6">
      <w:pPr>
        <w:tabs>
          <w:tab w:val="left" w:pos="4035"/>
        </w:tabs>
        <w:spacing w:line="319" w:lineRule="auto"/>
        <w:jc w:val="both"/>
        <w:rPr>
          <w:rFonts w:ascii="Arial" w:hAnsi="Arial" w:cs="Arial"/>
          <w:i/>
          <w:iCs/>
        </w:rPr>
      </w:pPr>
      <w:r w:rsidRPr="001D77F6">
        <w:rPr>
          <w:rFonts w:ascii="Arial" w:hAnsi="Arial" w:cs="Arial"/>
          <w:b/>
          <w:i/>
          <w:iCs/>
        </w:rPr>
        <w:t xml:space="preserve">Organizace In IUSTITIA </w:t>
      </w:r>
      <w:r w:rsidRPr="001D77F6">
        <w:rPr>
          <w:rFonts w:ascii="Arial" w:hAnsi="Arial" w:cs="Arial"/>
          <w:b/>
          <w:i/>
          <w:iCs/>
        </w:rPr>
        <w:t>prováděla</w:t>
      </w:r>
      <w:r w:rsidRPr="001D77F6">
        <w:rPr>
          <w:rFonts w:ascii="Arial" w:hAnsi="Arial" w:cs="Arial"/>
          <w:b/>
          <w:i/>
          <w:iCs/>
        </w:rPr>
        <w:t xml:space="preserve"> výzkum, jehož cílem bylo poprvé v českém prostředí zmapovat zkušenosti zdravotně znevýhodněných osob s násilím a předsudečným násilím.</w:t>
      </w:r>
      <w:r w:rsidRPr="001D77F6">
        <w:rPr>
          <w:rFonts w:ascii="Arial" w:hAnsi="Arial" w:cs="Arial"/>
          <w:b/>
          <w:i/>
          <w:iCs/>
        </w:rPr>
        <w:t xml:space="preserve"> </w:t>
      </w:r>
      <w:r w:rsidRPr="001D77F6">
        <w:rPr>
          <w:rFonts w:ascii="Arial" w:hAnsi="Arial" w:cs="Arial"/>
          <w:b/>
          <w:bCs/>
          <w:i/>
          <w:iCs/>
        </w:rPr>
        <w:t>Výzkum se uskutečnil v časovém období od května 2021 do ledna 2022 formou online dotazníku. Celkem se ho zúčastnilo 311 osob se zdravotním postižením.</w:t>
      </w:r>
      <w:r w:rsidRPr="001D77F6">
        <w:rPr>
          <w:rFonts w:ascii="Arial" w:hAnsi="Arial" w:cs="Arial"/>
          <w:b/>
          <w:bCs/>
          <w:i/>
          <w:iCs/>
        </w:rPr>
        <w:t xml:space="preserve"> Z výzkumu vyplynulo, že nějaké z forem násilí v průběhu života čelila většina lidí s postižením.</w:t>
      </w:r>
    </w:p>
    <w:p w14:paraId="12CDFBAB" w14:textId="01CFC317" w:rsidR="001D77F6" w:rsidRPr="001D77F6" w:rsidRDefault="001D77F6" w:rsidP="001D77F6">
      <w:pPr>
        <w:tabs>
          <w:tab w:val="left" w:pos="4035"/>
        </w:tabs>
        <w:spacing w:line="31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Polovina </w:t>
      </w:r>
      <w:r>
        <w:rPr>
          <w:rFonts w:ascii="Arial" w:hAnsi="Arial" w:cs="Arial"/>
        </w:rPr>
        <w:t>respondentů</w:t>
      </w:r>
      <w:r>
        <w:rPr>
          <w:rFonts w:ascii="Arial" w:hAnsi="Arial" w:cs="Arial"/>
        </w:rPr>
        <w:t xml:space="preserve"> vnímala své postižení jako omezení v tělesné nebo pohybové oblasti. Druhou nejčastější oblastí bylo mentální a duševní postižení nebo poruchy chování. Dále dotazník vyplňovaly osoby s omezením v oblasti zraku, vnitřních orgánů či kůže, sluchu nebo řeči. Třetina dotazovaných uvedla, že trpí tzv. kombinovaným postižením, tedy že vnímá znevýhodnění ve více než jedné oblasti.</w:t>
      </w:r>
    </w:p>
    <w:p w14:paraId="033C8A65" w14:textId="77777777" w:rsidR="001D77F6" w:rsidRDefault="001D77F6" w:rsidP="001D77F6">
      <w:pPr>
        <w:tabs>
          <w:tab w:val="left" w:pos="4035"/>
        </w:tabs>
        <w:spacing w:line="319" w:lineRule="auto"/>
        <w:jc w:val="both"/>
        <w:rPr>
          <w:rFonts w:ascii="Arial" w:hAnsi="Arial" w:cs="Arial"/>
        </w:rPr>
      </w:pPr>
      <w:r w:rsidRPr="001D77F6">
        <w:rPr>
          <w:rFonts w:ascii="Arial" w:hAnsi="Arial" w:cs="Arial"/>
          <w:b/>
          <w:bCs/>
        </w:rPr>
        <w:t>Z výzkumu vyplývá, že nějakou z forem násilí alespoň jednou v životě zažilo 76 procent dotazovaných</w:t>
      </w:r>
      <w:r>
        <w:rPr>
          <w:rFonts w:ascii="Arial" w:hAnsi="Arial" w:cs="Arial"/>
        </w:rPr>
        <w:t xml:space="preserve">, v posledních pěti letech pak 61 procent dotazovaných. </w:t>
      </w:r>
      <w:r w:rsidRPr="001D77F6">
        <w:rPr>
          <w:rFonts w:ascii="Arial" w:hAnsi="Arial" w:cs="Arial"/>
          <w:b/>
          <w:bCs/>
        </w:rPr>
        <w:t>Obětí předsudečného násilí</w:t>
      </w:r>
      <w:r>
        <w:rPr>
          <w:rFonts w:ascii="Arial" w:hAnsi="Arial" w:cs="Arial"/>
        </w:rPr>
        <w:t xml:space="preserve">, tedy násilí páchaného kvůli předsudkům o lidech s postižením, bylo </w:t>
      </w:r>
      <w:r w:rsidRPr="001D77F6">
        <w:rPr>
          <w:rFonts w:ascii="Arial" w:hAnsi="Arial" w:cs="Arial"/>
          <w:b/>
          <w:bCs/>
        </w:rPr>
        <w:t>58 procent respondentů a respondentek</w:t>
      </w:r>
      <w:r>
        <w:rPr>
          <w:rFonts w:ascii="Arial" w:hAnsi="Arial" w:cs="Arial"/>
        </w:rPr>
        <w:t>. To z lidí se zdravotním postižením činí jednu ze skupin nejvíce ohrožených předsudečným násilím, které je závažné především pro své dopady na oběti. Ty totiž bývají horší než v případě srovnatelného, ale jinak motivovaného násilí.</w:t>
      </w:r>
    </w:p>
    <w:p w14:paraId="468410A2" w14:textId="77777777" w:rsidR="001D77F6" w:rsidRDefault="001D77F6" w:rsidP="001D77F6">
      <w:pPr>
        <w:tabs>
          <w:tab w:val="left" w:pos="4035"/>
        </w:tabs>
        <w:spacing w:line="319" w:lineRule="auto"/>
        <w:jc w:val="both"/>
        <w:rPr>
          <w:rFonts w:ascii="Arial" w:hAnsi="Arial" w:cs="Arial"/>
        </w:rPr>
      </w:pPr>
      <w:r w:rsidRPr="001D77F6">
        <w:rPr>
          <w:rFonts w:ascii="Arial" w:hAnsi="Arial" w:cs="Arial"/>
          <w:b/>
          <w:bCs/>
        </w:rPr>
        <w:t xml:space="preserve">Slovní napadení </w:t>
      </w:r>
      <w:r w:rsidRPr="001D77F6">
        <w:rPr>
          <w:rFonts w:ascii="Arial" w:hAnsi="Arial" w:cs="Arial"/>
        </w:rPr>
        <w:t>někdy v životě zažilo</w:t>
      </w:r>
      <w:r w:rsidRPr="001D77F6">
        <w:rPr>
          <w:rFonts w:ascii="Arial" w:hAnsi="Arial" w:cs="Arial"/>
          <w:b/>
          <w:bCs/>
        </w:rPr>
        <w:t xml:space="preserve"> 75 procent </w:t>
      </w:r>
      <w:r w:rsidRPr="001D77F6">
        <w:rPr>
          <w:rFonts w:ascii="Arial" w:hAnsi="Arial" w:cs="Arial"/>
        </w:rPr>
        <w:t>respondentů</w:t>
      </w:r>
      <w:r>
        <w:rPr>
          <w:rFonts w:ascii="Arial" w:hAnsi="Arial" w:cs="Arial"/>
        </w:rPr>
        <w:t xml:space="preserve">. Druhou nejčastější formou násilí bylo </w:t>
      </w:r>
      <w:r w:rsidRPr="001D77F6">
        <w:rPr>
          <w:rFonts w:ascii="Arial" w:hAnsi="Arial" w:cs="Arial"/>
          <w:b/>
          <w:bCs/>
        </w:rPr>
        <w:t>zastrašování nebo vyhrožování</w:t>
      </w:r>
      <w:r>
        <w:rPr>
          <w:rFonts w:ascii="Arial" w:hAnsi="Arial" w:cs="Arial"/>
        </w:rPr>
        <w:t xml:space="preserve"> násilím, které zažilo </w:t>
      </w:r>
      <w:r w:rsidRPr="001D77F6">
        <w:rPr>
          <w:rFonts w:ascii="Arial" w:hAnsi="Arial" w:cs="Arial"/>
          <w:b/>
          <w:bCs/>
        </w:rPr>
        <w:t xml:space="preserve">39 procent </w:t>
      </w:r>
      <w:r w:rsidRPr="001D77F6">
        <w:rPr>
          <w:rFonts w:ascii="Arial" w:hAnsi="Arial" w:cs="Arial"/>
        </w:rPr>
        <w:t>zúčastněných</w:t>
      </w:r>
      <w:r>
        <w:rPr>
          <w:rFonts w:ascii="Arial" w:hAnsi="Arial" w:cs="Arial"/>
        </w:rPr>
        <w:t xml:space="preserve">. Značná část lidí byla obětí závažných forem násilí, jako jsou fyzické nebo sexuální útoky. </w:t>
      </w:r>
      <w:r w:rsidRPr="001D77F6">
        <w:rPr>
          <w:rFonts w:ascii="Arial" w:hAnsi="Arial" w:cs="Arial"/>
          <w:b/>
          <w:bCs/>
        </w:rPr>
        <w:t>Fyzickým napadením</w:t>
      </w:r>
      <w:r>
        <w:rPr>
          <w:rFonts w:ascii="Arial" w:hAnsi="Arial" w:cs="Arial"/>
        </w:rPr>
        <w:t xml:space="preserve"> si prošlo </w:t>
      </w:r>
      <w:r w:rsidRPr="001D77F6">
        <w:rPr>
          <w:rFonts w:ascii="Arial" w:hAnsi="Arial" w:cs="Arial"/>
          <w:b/>
          <w:bCs/>
        </w:rPr>
        <w:t>35 procent</w:t>
      </w:r>
      <w:r>
        <w:rPr>
          <w:rFonts w:ascii="Arial" w:hAnsi="Arial" w:cs="Arial"/>
        </w:rPr>
        <w:t xml:space="preserve"> respondentů a </w:t>
      </w:r>
      <w:r w:rsidRPr="001D77F6">
        <w:rPr>
          <w:rFonts w:ascii="Arial" w:hAnsi="Arial" w:cs="Arial"/>
          <w:b/>
          <w:bCs/>
        </w:rPr>
        <w:t>sexuálním napadením 27 procent</w:t>
      </w:r>
      <w:r>
        <w:rPr>
          <w:rFonts w:ascii="Arial" w:hAnsi="Arial" w:cs="Arial"/>
        </w:rPr>
        <w:t xml:space="preserve"> respondentů. </w:t>
      </w:r>
      <w:r w:rsidRPr="001D77F6">
        <w:rPr>
          <w:rFonts w:ascii="Arial" w:hAnsi="Arial" w:cs="Arial"/>
          <w:b/>
          <w:bCs/>
        </w:rPr>
        <w:t>Ekonomickému násilí</w:t>
      </w:r>
      <w:r>
        <w:rPr>
          <w:rFonts w:ascii="Arial" w:hAnsi="Arial" w:cs="Arial"/>
        </w:rPr>
        <w:t xml:space="preserve">, pod které spadá například krádež nebo zneužití platební karty, čelilo </w:t>
      </w:r>
      <w:r w:rsidRPr="001D77F6">
        <w:rPr>
          <w:rFonts w:ascii="Arial" w:hAnsi="Arial" w:cs="Arial"/>
          <w:b/>
          <w:bCs/>
        </w:rPr>
        <w:t>22 procent</w:t>
      </w:r>
      <w:r>
        <w:rPr>
          <w:rFonts w:ascii="Arial" w:hAnsi="Arial" w:cs="Arial"/>
        </w:rPr>
        <w:t xml:space="preserve"> dotazovaných.</w:t>
      </w:r>
    </w:p>
    <w:p w14:paraId="537EFCAE" w14:textId="77777777" w:rsidR="001D77F6" w:rsidRDefault="001D77F6" w:rsidP="001D77F6">
      <w:pPr>
        <w:tabs>
          <w:tab w:val="left" w:pos="4035"/>
        </w:tabs>
        <w:spacing w:line="3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Většina napadených nejzávažnější případ násilí, který zažili, nenahlásila policii. </w:t>
      </w:r>
      <w:r w:rsidRPr="001D77F6">
        <w:rPr>
          <w:rFonts w:ascii="Arial" w:hAnsi="Arial" w:cs="Arial"/>
          <w:b/>
          <w:bCs/>
        </w:rPr>
        <w:t>Míra neoznámených případů činila přes 80 procent.</w:t>
      </w:r>
      <w:r>
        <w:rPr>
          <w:rFonts w:ascii="Arial" w:hAnsi="Arial" w:cs="Arial"/>
        </w:rPr>
        <w:t xml:space="preserve"> Lidé, kteří napadení nenahlásili, své rozhodnutí odůvodňovali například tím, že nevěřili, že by jim nahlášení útoku mohlo pomoci, nebo útok nepovažovali za dostatečně vážný. V některých případech figurovala též nedůvěra v policii či nedostatek informací o možnosti napadení oznámit. Ty osoby, které útok oznámily, byly s přístupem policie převážně spokojeny.</w:t>
      </w:r>
    </w:p>
    <w:p w14:paraId="79B32CE7" w14:textId="22B28740" w:rsidR="002B6C42" w:rsidRPr="001D77F6" w:rsidRDefault="001D77F6" w:rsidP="001D77F6">
      <w:pPr>
        <w:tabs>
          <w:tab w:val="left" w:pos="4035"/>
        </w:tabs>
        <w:spacing w:line="3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Mezi dopady, které na ně násilí mělo, respondenti nejčastěji zmiňovali úzkosti a smutek. Dále uváděli strach a pocity menší jistoty a méněcennosti. Objevily se i případy zhoršeného usínání či zdravotního stavu, nebo problémy v oblasti stravování, sexuálního života i sebepoškozování.</w:t>
      </w:r>
      <w:r w:rsidR="001D7884">
        <w:tab/>
      </w:r>
    </w:p>
    <w:sectPr w:rsidR="002B6C42" w:rsidRPr="001D77F6" w:rsidSect="0035412D">
      <w:headerReference w:type="default" r:id="rId8"/>
      <w:headerReference w:type="first" r:id="rId9"/>
      <w:footerReference w:type="first" r:id="rId10"/>
      <w:pgSz w:w="11907" w:h="16839" w:code="9"/>
      <w:pgMar w:top="720" w:right="1417" w:bottom="720" w:left="1418" w:header="1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883B" w14:textId="77777777" w:rsidR="009870B4" w:rsidRDefault="009870B4" w:rsidP="00834FE8">
      <w:pPr>
        <w:spacing w:after="0" w:line="240" w:lineRule="auto"/>
      </w:pPr>
      <w:r>
        <w:separator/>
      </w:r>
    </w:p>
  </w:endnote>
  <w:endnote w:type="continuationSeparator" w:id="0">
    <w:p w14:paraId="7AB274D2" w14:textId="77777777" w:rsidR="009870B4" w:rsidRDefault="009870B4" w:rsidP="008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71D3" w14:textId="77777777" w:rsidR="00481D3A" w:rsidRDefault="00571BA2" w:rsidP="00571BA2">
    <w:pPr>
      <w:pStyle w:val="Zpat"/>
      <w:tabs>
        <w:tab w:val="clear" w:pos="9360"/>
        <w:tab w:val="right" w:pos="9639"/>
      </w:tabs>
      <w:ind w:left="-709" w:right="-720"/>
      <w:jc w:val="center"/>
    </w:pPr>
    <w:r>
      <w:rPr>
        <w:noProof/>
      </w:rPr>
      <w:drawing>
        <wp:inline distT="0" distB="0" distL="0" distR="0" wp14:anchorId="69441F31" wp14:editId="756D7709">
          <wp:extent cx="7547610" cy="660515"/>
          <wp:effectExtent l="0" t="0" r="0" b="635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20" cy="66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45A3" w14:textId="77777777" w:rsidR="009870B4" w:rsidRDefault="009870B4" w:rsidP="00834FE8">
      <w:pPr>
        <w:spacing w:after="0" w:line="240" w:lineRule="auto"/>
      </w:pPr>
      <w:r>
        <w:separator/>
      </w:r>
    </w:p>
  </w:footnote>
  <w:footnote w:type="continuationSeparator" w:id="0">
    <w:p w14:paraId="28F714B9" w14:textId="77777777" w:rsidR="009870B4" w:rsidRDefault="009870B4" w:rsidP="0083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DDBD" w14:textId="77777777" w:rsidR="00834FE8" w:rsidRDefault="00834FE8">
    <w:pPr>
      <w:pStyle w:val="Zhlav"/>
    </w:pPr>
  </w:p>
  <w:p w14:paraId="59805C79" w14:textId="77777777" w:rsidR="00834FE8" w:rsidRDefault="00834F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26E5" w14:textId="77777777" w:rsidR="00784C87" w:rsidRDefault="00571BA2" w:rsidP="0035412D">
    <w:pPr>
      <w:pStyle w:val="Zhlav"/>
      <w:ind w:left="-1418"/>
      <w:jc w:val="center"/>
      <w:rPr>
        <w:noProof/>
      </w:rPr>
    </w:pPr>
    <w:r>
      <w:rPr>
        <w:noProof/>
      </w:rPr>
      <w:drawing>
        <wp:inline distT="0" distB="0" distL="0" distR="0" wp14:anchorId="2E9129A7" wp14:editId="11F7C4C3">
          <wp:extent cx="7543800" cy="1268473"/>
          <wp:effectExtent l="0" t="0" r="0" b="825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nová adre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348" cy="128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AE35F" w14:textId="77777777" w:rsidR="00784C87" w:rsidRDefault="00784C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586"/>
    <w:multiLevelType w:val="hybridMultilevel"/>
    <w:tmpl w:val="2012A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5DD"/>
    <w:multiLevelType w:val="hybridMultilevel"/>
    <w:tmpl w:val="88EA0CDC"/>
    <w:lvl w:ilvl="0" w:tplc="C78E2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072E"/>
    <w:multiLevelType w:val="hybridMultilevel"/>
    <w:tmpl w:val="71681B70"/>
    <w:lvl w:ilvl="0" w:tplc="0270E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EF4"/>
    <w:multiLevelType w:val="hybridMultilevel"/>
    <w:tmpl w:val="EF146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5C0E"/>
    <w:multiLevelType w:val="hybridMultilevel"/>
    <w:tmpl w:val="AE52F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02003">
    <w:abstractNumId w:val="0"/>
  </w:num>
  <w:num w:numId="2" w16cid:durableId="379479983">
    <w:abstractNumId w:val="1"/>
  </w:num>
  <w:num w:numId="3" w16cid:durableId="96677756">
    <w:abstractNumId w:val="4"/>
  </w:num>
  <w:num w:numId="4" w16cid:durableId="399258587">
    <w:abstractNumId w:val="3"/>
  </w:num>
  <w:num w:numId="5" w16cid:durableId="9012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sTSyMDczMjIxtDBW0lEKTi0uzszPAykwqgUAkAlZzSwAAAA="/>
  </w:docVars>
  <w:rsids>
    <w:rsidRoot w:val="00834FE8"/>
    <w:rsid w:val="000142DE"/>
    <w:rsid w:val="00014A95"/>
    <w:rsid w:val="00015F75"/>
    <w:rsid w:val="000179A6"/>
    <w:rsid w:val="00060F6E"/>
    <w:rsid w:val="0007137E"/>
    <w:rsid w:val="0007636D"/>
    <w:rsid w:val="000900B2"/>
    <w:rsid w:val="00090238"/>
    <w:rsid w:val="000978F4"/>
    <w:rsid w:val="000A373A"/>
    <w:rsid w:val="000A3DC8"/>
    <w:rsid w:val="000B1391"/>
    <w:rsid w:val="000B3B57"/>
    <w:rsid w:val="000C2764"/>
    <w:rsid w:val="000C4890"/>
    <w:rsid w:val="000C5860"/>
    <w:rsid w:val="000C6B37"/>
    <w:rsid w:val="000D5216"/>
    <w:rsid w:val="000E75ED"/>
    <w:rsid w:val="000F1E28"/>
    <w:rsid w:val="00100EEB"/>
    <w:rsid w:val="00101AB1"/>
    <w:rsid w:val="00111CFC"/>
    <w:rsid w:val="00117ABC"/>
    <w:rsid w:val="001265DF"/>
    <w:rsid w:val="00127488"/>
    <w:rsid w:val="00141103"/>
    <w:rsid w:val="00146E06"/>
    <w:rsid w:val="0016623A"/>
    <w:rsid w:val="0017643A"/>
    <w:rsid w:val="00196D47"/>
    <w:rsid w:val="001B0C08"/>
    <w:rsid w:val="001C4EDC"/>
    <w:rsid w:val="001C58FB"/>
    <w:rsid w:val="001D2387"/>
    <w:rsid w:val="001D77F6"/>
    <w:rsid w:val="001D7884"/>
    <w:rsid w:val="001E1305"/>
    <w:rsid w:val="001E35EA"/>
    <w:rsid w:val="001F47CC"/>
    <w:rsid w:val="00206BD3"/>
    <w:rsid w:val="00211D02"/>
    <w:rsid w:val="00216B0C"/>
    <w:rsid w:val="00232AEA"/>
    <w:rsid w:val="00233731"/>
    <w:rsid w:val="002527BF"/>
    <w:rsid w:val="00287CCA"/>
    <w:rsid w:val="00290936"/>
    <w:rsid w:val="00296F25"/>
    <w:rsid w:val="002A03D1"/>
    <w:rsid w:val="002A2B99"/>
    <w:rsid w:val="002B6C42"/>
    <w:rsid w:val="002E1ACD"/>
    <w:rsid w:val="002F631E"/>
    <w:rsid w:val="002F6A6F"/>
    <w:rsid w:val="003057D0"/>
    <w:rsid w:val="00312429"/>
    <w:rsid w:val="003302D9"/>
    <w:rsid w:val="0033132E"/>
    <w:rsid w:val="00334F1C"/>
    <w:rsid w:val="00335144"/>
    <w:rsid w:val="0034030C"/>
    <w:rsid w:val="003475D1"/>
    <w:rsid w:val="00350BC8"/>
    <w:rsid w:val="0035412D"/>
    <w:rsid w:val="00357CCB"/>
    <w:rsid w:val="00360060"/>
    <w:rsid w:val="00362811"/>
    <w:rsid w:val="00366AAE"/>
    <w:rsid w:val="00371D11"/>
    <w:rsid w:val="003744FC"/>
    <w:rsid w:val="00377711"/>
    <w:rsid w:val="00384EBB"/>
    <w:rsid w:val="00384F10"/>
    <w:rsid w:val="003864CE"/>
    <w:rsid w:val="00390D1F"/>
    <w:rsid w:val="0039632D"/>
    <w:rsid w:val="003A43D9"/>
    <w:rsid w:val="003B2D84"/>
    <w:rsid w:val="003B66FA"/>
    <w:rsid w:val="003E5F4A"/>
    <w:rsid w:val="003F63BC"/>
    <w:rsid w:val="004057BD"/>
    <w:rsid w:val="00412DE3"/>
    <w:rsid w:val="00413C60"/>
    <w:rsid w:val="00415F65"/>
    <w:rsid w:val="004179A2"/>
    <w:rsid w:val="00425116"/>
    <w:rsid w:val="0042736F"/>
    <w:rsid w:val="00452F6F"/>
    <w:rsid w:val="004623C2"/>
    <w:rsid w:val="00465DE2"/>
    <w:rsid w:val="00466B53"/>
    <w:rsid w:val="004736E0"/>
    <w:rsid w:val="00481D3A"/>
    <w:rsid w:val="004916E0"/>
    <w:rsid w:val="004924C5"/>
    <w:rsid w:val="00492A7B"/>
    <w:rsid w:val="004A1A31"/>
    <w:rsid w:val="004A34E9"/>
    <w:rsid w:val="004B0AC3"/>
    <w:rsid w:val="004B2159"/>
    <w:rsid w:val="004F33D4"/>
    <w:rsid w:val="004F7960"/>
    <w:rsid w:val="00513F37"/>
    <w:rsid w:val="00521A08"/>
    <w:rsid w:val="00523BF5"/>
    <w:rsid w:val="00535E17"/>
    <w:rsid w:val="00537580"/>
    <w:rsid w:val="00542A68"/>
    <w:rsid w:val="005449C1"/>
    <w:rsid w:val="0054624C"/>
    <w:rsid w:val="00571BA2"/>
    <w:rsid w:val="00590023"/>
    <w:rsid w:val="00591FD5"/>
    <w:rsid w:val="00592D00"/>
    <w:rsid w:val="00592D5C"/>
    <w:rsid w:val="005A47E1"/>
    <w:rsid w:val="005B2C4F"/>
    <w:rsid w:val="005D5279"/>
    <w:rsid w:val="005D5B69"/>
    <w:rsid w:val="005E4DD1"/>
    <w:rsid w:val="006047B7"/>
    <w:rsid w:val="00610941"/>
    <w:rsid w:val="006142A2"/>
    <w:rsid w:val="00642BB1"/>
    <w:rsid w:val="00645F38"/>
    <w:rsid w:val="006539FB"/>
    <w:rsid w:val="00663426"/>
    <w:rsid w:val="00667D2C"/>
    <w:rsid w:val="00674616"/>
    <w:rsid w:val="006C0189"/>
    <w:rsid w:val="006F0585"/>
    <w:rsid w:val="006F0FFB"/>
    <w:rsid w:val="006F4DC1"/>
    <w:rsid w:val="00707D40"/>
    <w:rsid w:val="00712733"/>
    <w:rsid w:val="00715D09"/>
    <w:rsid w:val="0072341E"/>
    <w:rsid w:val="00724DE6"/>
    <w:rsid w:val="00741F30"/>
    <w:rsid w:val="007424A3"/>
    <w:rsid w:val="00756565"/>
    <w:rsid w:val="00760710"/>
    <w:rsid w:val="00762BEC"/>
    <w:rsid w:val="00780CBA"/>
    <w:rsid w:val="00782D8C"/>
    <w:rsid w:val="00784C87"/>
    <w:rsid w:val="00787CAB"/>
    <w:rsid w:val="0079538F"/>
    <w:rsid w:val="007A2BB4"/>
    <w:rsid w:val="007C5B0F"/>
    <w:rsid w:val="007C6F38"/>
    <w:rsid w:val="007C7549"/>
    <w:rsid w:val="007F17A7"/>
    <w:rsid w:val="00801294"/>
    <w:rsid w:val="00813895"/>
    <w:rsid w:val="0081396A"/>
    <w:rsid w:val="00813A89"/>
    <w:rsid w:val="008142DC"/>
    <w:rsid w:val="008145EF"/>
    <w:rsid w:val="00821346"/>
    <w:rsid w:val="00821AA1"/>
    <w:rsid w:val="008263A7"/>
    <w:rsid w:val="00834FE8"/>
    <w:rsid w:val="008355E0"/>
    <w:rsid w:val="0084398B"/>
    <w:rsid w:val="008455D2"/>
    <w:rsid w:val="00847846"/>
    <w:rsid w:val="00860EB2"/>
    <w:rsid w:val="008647A9"/>
    <w:rsid w:val="00884E9D"/>
    <w:rsid w:val="00887A38"/>
    <w:rsid w:val="00887F10"/>
    <w:rsid w:val="008A2E54"/>
    <w:rsid w:val="008A3188"/>
    <w:rsid w:val="008B0180"/>
    <w:rsid w:val="008B0C57"/>
    <w:rsid w:val="008B4A7D"/>
    <w:rsid w:val="008D2696"/>
    <w:rsid w:val="008E1F8B"/>
    <w:rsid w:val="008E63D3"/>
    <w:rsid w:val="008F0972"/>
    <w:rsid w:val="008F30FE"/>
    <w:rsid w:val="008F57C2"/>
    <w:rsid w:val="0091089E"/>
    <w:rsid w:val="009309A5"/>
    <w:rsid w:val="0093106C"/>
    <w:rsid w:val="009351A4"/>
    <w:rsid w:val="00954B23"/>
    <w:rsid w:val="00954C77"/>
    <w:rsid w:val="0095599E"/>
    <w:rsid w:val="00960E90"/>
    <w:rsid w:val="0096689B"/>
    <w:rsid w:val="00970FE4"/>
    <w:rsid w:val="00971AF5"/>
    <w:rsid w:val="009870B4"/>
    <w:rsid w:val="00993F22"/>
    <w:rsid w:val="00995898"/>
    <w:rsid w:val="009A27F8"/>
    <w:rsid w:val="009A6179"/>
    <w:rsid w:val="009E2A7D"/>
    <w:rsid w:val="00A02066"/>
    <w:rsid w:val="00A023B9"/>
    <w:rsid w:val="00A03123"/>
    <w:rsid w:val="00A21675"/>
    <w:rsid w:val="00A3037E"/>
    <w:rsid w:val="00A31174"/>
    <w:rsid w:val="00A46CED"/>
    <w:rsid w:val="00A56484"/>
    <w:rsid w:val="00A66291"/>
    <w:rsid w:val="00A80BA2"/>
    <w:rsid w:val="00A91E5E"/>
    <w:rsid w:val="00A93C43"/>
    <w:rsid w:val="00A960B9"/>
    <w:rsid w:val="00AA25FD"/>
    <w:rsid w:val="00AA34C1"/>
    <w:rsid w:val="00AB3482"/>
    <w:rsid w:val="00AB5E0C"/>
    <w:rsid w:val="00AE2B82"/>
    <w:rsid w:val="00AF0D16"/>
    <w:rsid w:val="00AF2A5A"/>
    <w:rsid w:val="00AF361A"/>
    <w:rsid w:val="00B048C5"/>
    <w:rsid w:val="00B10034"/>
    <w:rsid w:val="00B14373"/>
    <w:rsid w:val="00B23556"/>
    <w:rsid w:val="00B24C92"/>
    <w:rsid w:val="00B37306"/>
    <w:rsid w:val="00B43932"/>
    <w:rsid w:val="00B52515"/>
    <w:rsid w:val="00B52C2A"/>
    <w:rsid w:val="00B70D44"/>
    <w:rsid w:val="00B85EEE"/>
    <w:rsid w:val="00B96B61"/>
    <w:rsid w:val="00BB3090"/>
    <w:rsid w:val="00BB54BF"/>
    <w:rsid w:val="00BC03B1"/>
    <w:rsid w:val="00BD0FB6"/>
    <w:rsid w:val="00BD6FD6"/>
    <w:rsid w:val="00BE79F3"/>
    <w:rsid w:val="00BF676C"/>
    <w:rsid w:val="00C02989"/>
    <w:rsid w:val="00C03385"/>
    <w:rsid w:val="00C3462A"/>
    <w:rsid w:val="00C453EA"/>
    <w:rsid w:val="00C459F7"/>
    <w:rsid w:val="00C47498"/>
    <w:rsid w:val="00C75146"/>
    <w:rsid w:val="00C769EB"/>
    <w:rsid w:val="00C80559"/>
    <w:rsid w:val="00C835E9"/>
    <w:rsid w:val="00C94A7E"/>
    <w:rsid w:val="00C94EE9"/>
    <w:rsid w:val="00CA5BCB"/>
    <w:rsid w:val="00CD0BF4"/>
    <w:rsid w:val="00CD1752"/>
    <w:rsid w:val="00CF08B4"/>
    <w:rsid w:val="00D01B91"/>
    <w:rsid w:val="00D0702B"/>
    <w:rsid w:val="00D14C42"/>
    <w:rsid w:val="00D26236"/>
    <w:rsid w:val="00D36922"/>
    <w:rsid w:val="00D60810"/>
    <w:rsid w:val="00D64D66"/>
    <w:rsid w:val="00D66788"/>
    <w:rsid w:val="00D75562"/>
    <w:rsid w:val="00D81595"/>
    <w:rsid w:val="00D839B9"/>
    <w:rsid w:val="00D85962"/>
    <w:rsid w:val="00D95B2A"/>
    <w:rsid w:val="00DB3AB7"/>
    <w:rsid w:val="00DC7A4B"/>
    <w:rsid w:val="00E0321A"/>
    <w:rsid w:val="00E040A7"/>
    <w:rsid w:val="00E173C3"/>
    <w:rsid w:val="00E21475"/>
    <w:rsid w:val="00E313F1"/>
    <w:rsid w:val="00E409F4"/>
    <w:rsid w:val="00E62FE9"/>
    <w:rsid w:val="00E633E5"/>
    <w:rsid w:val="00E652D9"/>
    <w:rsid w:val="00E74008"/>
    <w:rsid w:val="00EA4EA4"/>
    <w:rsid w:val="00EC01B3"/>
    <w:rsid w:val="00ED03DF"/>
    <w:rsid w:val="00ED6A5B"/>
    <w:rsid w:val="00EF0C0B"/>
    <w:rsid w:val="00EF1EAE"/>
    <w:rsid w:val="00EF68E1"/>
    <w:rsid w:val="00F032BA"/>
    <w:rsid w:val="00F03D18"/>
    <w:rsid w:val="00F1138C"/>
    <w:rsid w:val="00F13C60"/>
    <w:rsid w:val="00F17A88"/>
    <w:rsid w:val="00F17EC7"/>
    <w:rsid w:val="00F26078"/>
    <w:rsid w:val="00F42F6A"/>
    <w:rsid w:val="00F43FB8"/>
    <w:rsid w:val="00F53B6D"/>
    <w:rsid w:val="00F61330"/>
    <w:rsid w:val="00F63723"/>
    <w:rsid w:val="00F64536"/>
    <w:rsid w:val="00F661CD"/>
    <w:rsid w:val="00F66302"/>
    <w:rsid w:val="00F7007D"/>
    <w:rsid w:val="00FB1D44"/>
    <w:rsid w:val="00FC6B4C"/>
    <w:rsid w:val="00FD31C6"/>
    <w:rsid w:val="00FD3AFB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B724A"/>
  <w15:docId w15:val="{451F74CD-7076-4605-8009-A60B59D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FE8"/>
  </w:style>
  <w:style w:type="paragraph" w:styleId="Zpat">
    <w:name w:val="footer"/>
    <w:basedOn w:val="Normln"/>
    <w:link w:val="ZpatChar"/>
    <w:uiPriority w:val="99"/>
    <w:unhideWhenUsed/>
    <w:rsid w:val="0083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FE8"/>
  </w:style>
  <w:style w:type="character" w:styleId="Odkaznakoment">
    <w:name w:val="annotation reference"/>
    <w:basedOn w:val="Standardnpsmoodstavce"/>
    <w:uiPriority w:val="99"/>
    <w:semiHidden/>
    <w:unhideWhenUsed/>
    <w:rsid w:val="00AB3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4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4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48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7A88"/>
    <w:rPr>
      <w:color w:val="0000FF" w:themeColor="hyperlink"/>
      <w:u w:val="single"/>
    </w:rPr>
  </w:style>
  <w:style w:type="character" w:customStyle="1" w:styleId="Odkaznakoment1">
    <w:name w:val="Odkaz na komentář1"/>
    <w:rsid w:val="00F17A88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65D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2F6F"/>
    <w:rPr>
      <w:b/>
      <w:bCs/>
    </w:rPr>
  </w:style>
  <w:style w:type="character" w:customStyle="1" w:styleId="apple-converted-space">
    <w:name w:val="apple-converted-space"/>
    <w:basedOn w:val="Standardnpsmoodstavce"/>
    <w:rsid w:val="00452F6F"/>
  </w:style>
  <w:style w:type="character" w:styleId="Zdraznn">
    <w:name w:val="Emphasis"/>
    <w:basedOn w:val="Standardnpsmoodstavce"/>
    <w:uiPriority w:val="20"/>
    <w:qFormat/>
    <w:rsid w:val="00452F6F"/>
    <w:rPr>
      <w:i/>
      <w:iCs/>
    </w:rPr>
  </w:style>
  <w:style w:type="paragraph" w:styleId="Odstavecseseznamem">
    <w:name w:val="List Paragraph"/>
    <w:basedOn w:val="Normln"/>
    <w:uiPriority w:val="34"/>
    <w:qFormat/>
    <w:rsid w:val="006047B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4C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4C87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4C87"/>
    <w:rPr>
      <w:rFonts w:ascii="Calibri" w:eastAsiaTheme="minorHAns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84C8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47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BE7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462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0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1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5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93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03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2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53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1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26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3041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404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80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663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01E5-EE02-4240-8731-2513D44E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Vesela</dc:creator>
  <cp:lastModifiedBy>anezka zemenova</cp:lastModifiedBy>
  <cp:revision>26</cp:revision>
  <cp:lastPrinted>2022-02-21T11:30:00Z</cp:lastPrinted>
  <dcterms:created xsi:type="dcterms:W3CDTF">2019-02-14T12:26:00Z</dcterms:created>
  <dcterms:modified xsi:type="dcterms:W3CDTF">2023-02-14T11:04:00Z</dcterms:modified>
</cp:coreProperties>
</file>