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6A5C" w14:textId="77777777" w:rsidR="00787499" w:rsidRDefault="00787499" w:rsidP="00787499">
      <w:pPr>
        <w:rPr>
          <w:rFonts w:ascii="Arial Black" w:hAnsi="Arial Black" w:cs="Open Sans"/>
          <w:sz w:val="28"/>
          <w:szCs w:val="28"/>
        </w:rPr>
      </w:pPr>
    </w:p>
    <w:p w14:paraId="43267DEF" w14:textId="0D963C99" w:rsidR="00787499" w:rsidRDefault="00787499" w:rsidP="00787499">
      <w:pPr>
        <w:rPr>
          <w:rFonts w:ascii="Arial Black" w:hAnsi="Arial Black" w:cs="Open Sans"/>
          <w:sz w:val="28"/>
          <w:szCs w:val="28"/>
        </w:rPr>
      </w:pPr>
      <w:r>
        <w:rPr>
          <w:rFonts w:ascii="Arial Black" w:hAnsi="Arial Black" w:cs="Open Sans"/>
          <w:sz w:val="28"/>
          <w:szCs w:val="28"/>
        </w:rPr>
        <w:t>CO JE TO PŘEDSUDEČNÉ NÁSILÍ?</w:t>
      </w:r>
    </w:p>
    <w:p w14:paraId="36BA03A1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Předsudečné násilí je násilí motivované </w:t>
      </w:r>
      <w:r>
        <w:rPr>
          <w:rFonts w:ascii="Open Sans" w:hAnsi="Open Sans" w:cs="Open Sans"/>
          <w:b/>
        </w:rPr>
        <w:t>předsudky pachatele vůči napadenému</w:t>
      </w:r>
      <w:r>
        <w:rPr>
          <w:rFonts w:ascii="Open Sans" w:hAnsi="Open Sans" w:cs="Open Sans"/>
        </w:rPr>
        <w:t xml:space="preserve">. Útočník si vybírá poškozeného kvůli jeho určité nezměnitelné charakteristice – barvě pleti, národnosti, etnicitě, víře, zdravotnímu stavu, sexuální orientaci či identitě, politickému názoru, příslušnosti k sociální skupině či subkultuře nebo z jiného podobného důvodu. Výběr napadeného je často symbolický. Útočník nenapadá cíleně konkrétní osobu, ale zástupce skupiny osob, ke které drží určitý předsudek. Většina předsudečných útoků se odehraje ve </w:t>
      </w:r>
      <w:r>
        <w:rPr>
          <w:rFonts w:ascii="Open Sans" w:hAnsi="Open Sans" w:cs="Open Sans"/>
          <w:b/>
          <w:bCs/>
        </w:rPr>
        <w:t>veřejném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b/>
          <w:bCs/>
        </w:rPr>
        <w:t>prostoru</w:t>
      </w:r>
      <w:r>
        <w:rPr>
          <w:rFonts w:ascii="Open Sans" w:hAnsi="Open Sans" w:cs="Open Sans"/>
        </w:rPr>
        <w:t xml:space="preserve">. </w:t>
      </w:r>
    </w:p>
    <w:p w14:paraId="192A0E1C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 předsudečným násilím se často setkáváme pod pojmem </w:t>
      </w:r>
      <w:r>
        <w:rPr>
          <w:rFonts w:ascii="Open Sans" w:hAnsi="Open Sans" w:cs="Open Sans"/>
          <w:b/>
        </w:rPr>
        <w:t>násilí z nenávisti</w:t>
      </w:r>
      <w:r>
        <w:rPr>
          <w:rFonts w:ascii="Open Sans" w:hAnsi="Open Sans" w:cs="Open Sans"/>
        </w:rPr>
        <w:t xml:space="preserve">, ten však nevystihuje podstatu útoku. Tou nemusí být intenzivní prožitek nenávisti, ale </w:t>
      </w:r>
      <w:r>
        <w:rPr>
          <w:rFonts w:ascii="Open Sans" w:hAnsi="Open Sans" w:cs="Open Sans"/>
          <w:b/>
        </w:rPr>
        <w:t>chladně racionalizovaný předsudek</w:t>
      </w:r>
      <w:r>
        <w:rPr>
          <w:rFonts w:ascii="Open Sans" w:hAnsi="Open Sans" w:cs="Open Sans"/>
        </w:rPr>
        <w:t xml:space="preserve"> převedený do určitého jednání. Lpění na prokazatelné nenávisti, tedy silném emočním a zjevném prožitku, vede k přehlížení a zlehčování dlouhodobějších, méně intenzivních předsudečných útoků, které však na obětech zanechávají hluboké následky.</w:t>
      </w:r>
    </w:p>
    <w:p w14:paraId="7D6BFABF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Předsudečné násilí se může projevit v těchto formách:</w:t>
      </w:r>
    </w:p>
    <w:p w14:paraId="327F6288" w14:textId="77777777" w:rsidR="00787499" w:rsidRDefault="00787499" w:rsidP="00787499">
      <w:pPr>
        <w:pStyle w:val="Odstavecseseznamem"/>
        <w:numPr>
          <w:ilvl w:val="0"/>
          <w:numId w:val="6"/>
        </w:numPr>
        <w:spacing w:after="160" w:line="256" w:lineRule="auto"/>
        <w:jc w:val="both"/>
        <w:rPr>
          <w:rFonts w:ascii="Open Sans" w:hAnsi="Open Sans" w:cs="Open Sans"/>
          <w:bCs/>
          <w:lang w:eastAsia="cs-CZ"/>
        </w:rPr>
      </w:pPr>
      <w:r>
        <w:rPr>
          <w:rFonts w:ascii="Open Sans" w:hAnsi="Open Sans" w:cs="Open Sans"/>
          <w:bCs/>
          <w:lang w:eastAsia="cs-CZ"/>
        </w:rPr>
        <w:t>Nadávky</w:t>
      </w:r>
    </w:p>
    <w:p w14:paraId="5BF3B9AC" w14:textId="77777777" w:rsidR="00787499" w:rsidRDefault="00787499" w:rsidP="00787499">
      <w:pPr>
        <w:pStyle w:val="Odstavecseseznamem"/>
        <w:numPr>
          <w:ilvl w:val="0"/>
          <w:numId w:val="6"/>
        </w:numPr>
        <w:spacing w:after="160" w:line="256" w:lineRule="auto"/>
        <w:jc w:val="both"/>
        <w:rPr>
          <w:rFonts w:ascii="Open Sans" w:hAnsi="Open Sans" w:cs="Open Sans"/>
          <w:bCs/>
          <w:lang w:eastAsia="cs-CZ"/>
        </w:rPr>
      </w:pPr>
      <w:r>
        <w:rPr>
          <w:rFonts w:ascii="Open Sans" w:hAnsi="Open Sans" w:cs="Open Sans"/>
          <w:bCs/>
          <w:lang w:eastAsia="cs-CZ"/>
        </w:rPr>
        <w:t>Obtěžování, zastrašování a nátlak</w:t>
      </w:r>
    </w:p>
    <w:p w14:paraId="3026D327" w14:textId="77777777" w:rsidR="00787499" w:rsidRDefault="00787499" w:rsidP="00787499">
      <w:pPr>
        <w:pStyle w:val="Odstavecseseznamem"/>
        <w:numPr>
          <w:ilvl w:val="0"/>
          <w:numId w:val="6"/>
        </w:numPr>
        <w:spacing w:after="160" w:line="256" w:lineRule="auto"/>
        <w:jc w:val="both"/>
        <w:rPr>
          <w:rFonts w:ascii="Open Sans" w:hAnsi="Open Sans" w:cs="Open Sans"/>
          <w:bCs/>
          <w:lang w:eastAsia="cs-CZ"/>
        </w:rPr>
      </w:pPr>
      <w:r>
        <w:rPr>
          <w:rFonts w:ascii="Open Sans" w:hAnsi="Open Sans" w:cs="Open Sans"/>
          <w:bCs/>
          <w:lang w:eastAsia="cs-CZ"/>
        </w:rPr>
        <w:t>Psychické násilí</w:t>
      </w:r>
    </w:p>
    <w:p w14:paraId="5C7F4693" w14:textId="77777777" w:rsidR="00787499" w:rsidRDefault="00787499" w:rsidP="00787499">
      <w:pPr>
        <w:pStyle w:val="Odstavecseseznamem"/>
        <w:numPr>
          <w:ilvl w:val="0"/>
          <w:numId w:val="6"/>
        </w:numPr>
        <w:spacing w:after="160" w:line="256" w:lineRule="auto"/>
        <w:jc w:val="both"/>
        <w:rPr>
          <w:rFonts w:ascii="Open Sans" w:hAnsi="Open Sans" w:cs="Open Sans"/>
          <w:bCs/>
          <w:lang w:eastAsia="cs-CZ"/>
        </w:rPr>
      </w:pPr>
      <w:r>
        <w:rPr>
          <w:rFonts w:ascii="Open Sans" w:hAnsi="Open Sans" w:cs="Open Sans"/>
          <w:bCs/>
          <w:lang w:eastAsia="cs-CZ"/>
        </w:rPr>
        <w:t>Sexuální útok</w:t>
      </w:r>
    </w:p>
    <w:p w14:paraId="19C35337" w14:textId="77777777" w:rsidR="00787499" w:rsidRDefault="00787499" w:rsidP="00787499">
      <w:pPr>
        <w:pStyle w:val="Odstavecseseznamem"/>
        <w:numPr>
          <w:ilvl w:val="0"/>
          <w:numId w:val="6"/>
        </w:numPr>
        <w:spacing w:after="160" w:line="256" w:lineRule="auto"/>
        <w:jc w:val="both"/>
        <w:rPr>
          <w:rFonts w:ascii="Open Sans" w:hAnsi="Open Sans" w:cs="Open Sans"/>
          <w:bCs/>
          <w:lang w:eastAsia="cs-CZ"/>
        </w:rPr>
      </w:pPr>
      <w:r>
        <w:rPr>
          <w:rFonts w:ascii="Open Sans" w:hAnsi="Open Sans" w:cs="Open Sans"/>
          <w:bCs/>
          <w:lang w:eastAsia="cs-CZ"/>
        </w:rPr>
        <w:t>Fyzické násilí</w:t>
      </w:r>
    </w:p>
    <w:p w14:paraId="755C2857" w14:textId="77777777" w:rsidR="00787499" w:rsidRDefault="00787499" w:rsidP="00787499">
      <w:pPr>
        <w:pStyle w:val="Odstavecseseznamem"/>
        <w:numPr>
          <w:ilvl w:val="0"/>
          <w:numId w:val="6"/>
        </w:numPr>
        <w:spacing w:after="160" w:line="256" w:lineRule="auto"/>
        <w:jc w:val="both"/>
        <w:rPr>
          <w:rFonts w:ascii="Open Sans" w:hAnsi="Open Sans" w:cs="Open Sans"/>
          <w:bCs/>
          <w:lang w:eastAsia="cs-CZ"/>
        </w:rPr>
      </w:pPr>
      <w:r>
        <w:rPr>
          <w:rFonts w:ascii="Open Sans" w:hAnsi="Open Sans" w:cs="Open Sans"/>
          <w:bCs/>
          <w:lang w:eastAsia="cs-CZ"/>
        </w:rPr>
        <w:t>Kyberšikana</w:t>
      </w:r>
    </w:p>
    <w:p w14:paraId="6B8476C2" w14:textId="77777777" w:rsidR="00787499" w:rsidRDefault="00787499" w:rsidP="00787499">
      <w:pPr>
        <w:pStyle w:val="Odstavecseseznamem"/>
        <w:numPr>
          <w:ilvl w:val="0"/>
          <w:numId w:val="6"/>
        </w:numPr>
        <w:spacing w:after="160" w:line="256" w:lineRule="auto"/>
        <w:jc w:val="both"/>
        <w:rPr>
          <w:rFonts w:ascii="Open Sans" w:hAnsi="Open Sans" w:cs="Open Sans"/>
          <w:bCs/>
          <w:lang w:eastAsia="cs-CZ"/>
        </w:rPr>
      </w:pPr>
      <w:r>
        <w:rPr>
          <w:rFonts w:ascii="Open Sans" w:hAnsi="Open Sans" w:cs="Open Sans"/>
          <w:bCs/>
          <w:lang w:eastAsia="cs-CZ"/>
        </w:rPr>
        <w:t>Teroristické útoky</w:t>
      </w:r>
    </w:p>
    <w:p w14:paraId="53CCD2B5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Předsudečné útoky zasahují základní lidská práva a některé z jejich forem jsou považovány za</w:t>
      </w:r>
      <w:r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</w:rPr>
        <w:t xml:space="preserve">trestné činy. Podstatou stíhání </w:t>
      </w:r>
      <w:r>
        <w:rPr>
          <w:rFonts w:ascii="Open Sans" w:hAnsi="Open Sans" w:cs="Open Sans"/>
          <w:b/>
          <w:bCs/>
        </w:rPr>
        <w:t>předsudečných trestných činů</w:t>
      </w:r>
      <w:r>
        <w:rPr>
          <w:rFonts w:ascii="Open Sans" w:hAnsi="Open Sans" w:cs="Open Sans"/>
        </w:rPr>
        <w:t xml:space="preserve"> je navýšení trestní sazby zhruba o třetinu v případě, že se prokáže předsudečná motivace pachatele. Zvýšením trestní sazby ale český zákon před předsudečným násilím chrání pouze pět skupin, a to lidi napadené kvůli:</w:t>
      </w:r>
    </w:p>
    <w:p w14:paraId="73BC48AF" w14:textId="77777777" w:rsidR="00787499" w:rsidRDefault="00787499" w:rsidP="00787499">
      <w:pPr>
        <w:pStyle w:val="Odstavecseseznamem"/>
        <w:numPr>
          <w:ilvl w:val="0"/>
          <w:numId w:val="7"/>
        </w:numPr>
        <w:spacing w:after="160" w:line="256" w:lineRule="auto"/>
        <w:jc w:val="both"/>
        <w:rPr>
          <w:rFonts w:ascii="Open Sans" w:hAnsi="Open Sans" w:cs="Open Sans"/>
          <w:lang w:eastAsia="cs-CZ"/>
        </w:rPr>
      </w:pPr>
      <w:r>
        <w:rPr>
          <w:rFonts w:ascii="Open Sans" w:hAnsi="Open Sans" w:cs="Open Sans"/>
          <w:lang w:eastAsia="cs-CZ"/>
        </w:rPr>
        <w:t>Barvě pleti, rase</w:t>
      </w:r>
    </w:p>
    <w:p w14:paraId="193D6719" w14:textId="77777777" w:rsidR="00787499" w:rsidRDefault="00787499" w:rsidP="00787499">
      <w:pPr>
        <w:pStyle w:val="Odstavecseseznamem"/>
        <w:numPr>
          <w:ilvl w:val="0"/>
          <w:numId w:val="7"/>
        </w:numPr>
        <w:spacing w:after="160" w:line="256" w:lineRule="auto"/>
        <w:jc w:val="both"/>
        <w:rPr>
          <w:rFonts w:ascii="Open Sans" w:hAnsi="Open Sans" w:cs="Open Sans"/>
          <w:lang w:eastAsia="cs-CZ"/>
        </w:rPr>
      </w:pPr>
      <w:r>
        <w:rPr>
          <w:rFonts w:ascii="Open Sans" w:hAnsi="Open Sans" w:cs="Open Sans"/>
          <w:lang w:eastAsia="cs-CZ"/>
        </w:rPr>
        <w:t>Etnické příslušnosti</w:t>
      </w:r>
    </w:p>
    <w:p w14:paraId="63A8F7EE" w14:textId="77777777" w:rsidR="00787499" w:rsidRDefault="00787499" w:rsidP="00787499">
      <w:pPr>
        <w:pStyle w:val="Odstavecseseznamem"/>
        <w:numPr>
          <w:ilvl w:val="0"/>
          <w:numId w:val="7"/>
        </w:numPr>
        <w:spacing w:after="160" w:line="256" w:lineRule="auto"/>
        <w:jc w:val="both"/>
        <w:rPr>
          <w:rFonts w:ascii="Open Sans" w:hAnsi="Open Sans" w:cs="Open Sans"/>
          <w:lang w:eastAsia="cs-CZ"/>
        </w:rPr>
      </w:pPr>
      <w:r>
        <w:rPr>
          <w:rFonts w:ascii="Open Sans" w:hAnsi="Open Sans" w:cs="Open Sans"/>
          <w:lang w:eastAsia="cs-CZ"/>
        </w:rPr>
        <w:t>Národnosti</w:t>
      </w:r>
    </w:p>
    <w:p w14:paraId="643C5B19" w14:textId="77777777" w:rsidR="00787499" w:rsidRDefault="00787499" w:rsidP="00787499">
      <w:pPr>
        <w:pStyle w:val="Odstavecseseznamem"/>
        <w:numPr>
          <w:ilvl w:val="0"/>
          <w:numId w:val="7"/>
        </w:numPr>
        <w:spacing w:after="160" w:line="256" w:lineRule="auto"/>
        <w:jc w:val="both"/>
        <w:rPr>
          <w:rFonts w:ascii="Open Sans" w:hAnsi="Open Sans" w:cs="Open Sans"/>
          <w:lang w:eastAsia="cs-CZ"/>
        </w:rPr>
      </w:pPr>
      <w:r>
        <w:rPr>
          <w:rFonts w:ascii="Open Sans" w:hAnsi="Open Sans" w:cs="Open Sans"/>
          <w:lang w:eastAsia="cs-CZ"/>
        </w:rPr>
        <w:t>Víře nebo ateismu</w:t>
      </w:r>
    </w:p>
    <w:p w14:paraId="7A7FAEA9" w14:textId="77777777" w:rsidR="00787499" w:rsidRDefault="00787499" w:rsidP="00787499">
      <w:pPr>
        <w:pStyle w:val="Odstavecseseznamem"/>
        <w:numPr>
          <w:ilvl w:val="0"/>
          <w:numId w:val="7"/>
        </w:numPr>
        <w:spacing w:after="160" w:line="256" w:lineRule="auto"/>
        <w:jc w:val="both"/>
        <w:rPr>
          <w:rFonts w:ascii="Open Sans" w:hAnsi="Open Sans" w:cs="Open Sans"/>
          <w:lang w:eastAsia="cs-CZ"/>
        </w:rPr>
      </w:pPr>
      <w:r>
        <w:rPr>
          <w:rFonts w:ascii="Open Sans" w:hAnsi="Open Sans" w:cs="Open Sans"/>
          <w:lang w:eastAsia="cs-CZ"/>
        </w:rPr>
        <w:t>Politickému přesvědčení</w:t>
      </w:r>
    </w:p>
    <w:p w14:paraId="0F5C8EC5" w14:textId="711F17A8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Pokud jsou lidé napadeni kvůli sexuální orientaci nebo identitě, zdravotnímu stavu, věku, příslušnosti k sociální skupině nebo z jiného podobného důvodu, právní ochrana jim bude </w:t>
      </w:r>
      <w:r>
        <w:rPr>
          <w:rFonts w:ascii="Open Sans" w:hAnsi="Open Sans" w:cs="Open Sans"/>
        </w:rPr>
        <w:lastRenderedPageBreak/>
        <w:t>poskytnuta stejně jako v případě obětí obecné kriminality a automatické navýšení trestní sazby se v jejich případě pachatele netýká. Nedojde tak k postihu podstaty úkonu – pohnutce pachatele.</w:t>
      </w:r>
    </w:p>
    <w:p w14:paraId="6CDDDB54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Pro předsudečné násilí je typická </w:t>
      </w:r>
      <w:r>
        <w:rPr>
          <w:rFonts w:ascii="Open Sans" w:hAnsi="Open Sans" w:cs="Open Sans"/>
          <w:b/>
        </w:rPr>
        <w:t>latence</w:t>
      </w:r>
      <w:r>
        <w:rPr>
          <w:rFonts w:ascii="Open Sans" w:hAnsi="Open Sans" w:cs="Open Sans"/>
        </w:rPr>
        <w:t>. Lidé se zkušeností s tímto násilím je často nikomu neoznamují a zůstávají bez pomoci. Malý počet nahlášených předsudečných útoků zase vede policii a pomáhající organizace k závěru, že jde o okrajové téma. Kvůli tomu chybí odpovídající pozornost vůči poškozeným a iniciativa hledat dlouhodobá řešení.</w:t>
      </w:r>
    </w:p>
    <w:p w14:paraId="16341576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Důvody latence mohou být </w:t>
      </w:r>
      <w:r>
        <w:rPr>
          <w:rFonts w:ascii="Open Sans" w:hAnsi="Open Sans" w:cs="Open Sans"/>
          <w:b/>
          <w:bCs/>
        </w:rPr>
        <w:t>strach</w:t>
      </w:r>
      <w:r>
        <w:rPr>
          <w:rFonts w:ascii="Open Sans" w:hAnsi="Open Sans" w:cs="Open Sans"/>
        </w:rPr>
        <w:t xml:space="preserve"> poškozeného z policie či pomsty pachatele, nebo </w:t>
      </w:r>
      <w:r>
        <w:rPr>
          <w:rFonts w:ascii="Open Sans" w:hAnsi="Open Sans" w:cs="Open Sans"/>
          <w:b/>
          <w:bCs/>
        </w:rPr>
        <w:t>nedostatek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b/>
          <w:bCs/>
        </w:rPr>
        <w:t>informací</w:t>
      </w:r>
      <w:r>
        <w:rPr>
          <w:rFonts w:ascii="Open Sans" w:hAnsi="Open Sans" w:cs="Open Sans"/>
        </w:rPr>
        <w:t xml:space="preserve"> o tom, že určité jednání, kterého se vůči nim útočník dopouští, je trestným činem. Někteří lidé jsou předsudkům a </w:t>
      </w:r>
      <w:r>
        <w:rPr>
          <w:rFonts w:ascii="Open Sans" w:hAnsi="Open Sans" w:cs="Open Sans"/>
          <w:b/>
          <w:bCs/>
        </w:rPr>
        <w:t>diskriminaci</w:t>
      </w:r>
      <w:r>
        <w:rPr>
          <w:rFonts w:ascii="Open Sans" w:hAnsi="Open Sans" w:cs="Open Sans"/>
        </w:rPr>
        <w:t xml:space="preserve"> vystaveni tak dlouho, že je považují za běžnou součást života, nebo předpokládají, že budou diskriminováni i v trestním řízení, případně že jim nikdo nebude věřit. Na špatných zkušenostech napadených osob má podíl i tzv. </w:t>
      </w:r>
      <w:r>
        <w:rPr>
          <w:rFonts w:ascii="Open Sans" w:hAnsi="Open Sans" w:cs="Open Sans"/>
          <w:b/>
          <w:bCs/>
        </w:rPr>
        <w:t>efekt přihlížejícího</w:t>
      </w:r>
      <w:r>
        <w:rPr>
          <w:rFonts w:ascii="Open Sans" w:hAnsi="Open Sans" w:cs="Open Sans"/>
        </w:rPr>
        <w:t>, tedy neochota svědků trestného činu ve veřejném prostoru oběti aktivně pomoci.</w:t>
      </w:r>
    </w:p>
    <w:p w14:paraId="672811BA" w14:textId="26914A59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V ČR ke skupinám nejvíce ohroženým předsudečným násilím dlouhodobě patří národnostní menšiny (hlavně Romové), cizinci, cizinky, LGBT+ lidé</w:t>
      </w:r>
      <w:r>
        <w:rPr>
          <w:rFonts w:ascii="Open Sans" w:hAnsi="Open Sans" w:cs="Open Sans"/>
        </w:rPr>
        <w:t xml:space="preserve">, lidé se zdravotním postižením </w:t>
      </w:r>
      <w:r>
        <w:rPr>
          <w:rFonts w:ascii="Open Sans" w:hAnsi="Open Sans" w:cs="Open Sans"/>
        </w:rPr>
        <w:t>a lidé bez domova.</w:t>
      </w:r>
    </w:p>
    <w:p w14:paraId="18182E3F" w14:textId="77777777" w:rsidR="00787499" w:rsidRDefault="00787499" w:rsidP="00787499">
      <w:pPr>
        <w:jc w:val="both"/>
        <w:rPr>
          <w:rFonts w:ascii="Open Sans" w:hAnsi="Open Sans" w:cs="Open Sans"/>
        </w:rPr>
      </w:pPr>
    </w:p>
    <w:p w14:paraId="08392D4D" w14:textId="6DD25714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14:paraId="39638F01" w14:textId="3B71F334" w:rsidR="00787499" w:rsidRDefault="00787499" w:rsidP="00787499">
      <w:pPr>
        <w:jc w:val="both"/>
        <w:rPr>
          <w:rFonts w:ascii="Open Sans" w:hAnsi="Open Sans" w:cs="Open Sans"/>
        </w:rPr>
      </w:pPr>
    </w:p>
    <w:p w14:paraId="1D8BE391" w14:textId="1AA5E4B4" w:rsidR="00787499" w:rsidRDefault="00787499" w:rsidP="00787499">
      <w:pPr>
        <w:jc w:val="both"/>
        <w:rPr>
          <w:rFonts w:ascii="Open Sans" w:hAnsi="Open Sans" w:cs="Open Sans"/>
        </w:rPr>
      </w:pPr>
    </w:p>
    <w:p w14:paraId="69439B9D" w14:textId="61B5C826" w:rsidR="00787499" w:rsidRDefault="00787499" w:rsidP="00787499">
      <w:pPr>
        <w:jc w:val="both"/>
        <w:rPr>
          <w:rFonts w:ascii="Open Sans" w:hAnsi="Open Sans" w:cs="Open Sans"/>
        </w:rPr>
      </w:pPr>
    </w:p>
    <w:p w14:paraId="15CC4C26" w14:textId="59920853" w:rsidR="00787499" w:rsidRDefault="00787499" w:rsidP="00787499">
      <w:pPr>
        <w:jc w:val="both"/>
        <w:rPr>
          <w:rFonts w:ascii="Open Sans" w:hAnsi="Open Sans" w:cs="Open Sans"/>
        </w:rPr>
      </w:pPr>
    </w:p>
    <w:p w14:paraId="52562CAC" w14:textId="4EFC9820" w:rsidR="00787499" w:rsidRDefault="00787499" w:rsidP="00787499">
      <w:pPr>
        <w:jc w:val="both"/>
        <w:rPr>
          <w:rFonts w:ascii="Open Sans" w:hAnsi="Open Sans" w:cs="Open Sans"/>
        </w:rPr>
      </w:pPr>
    </w:p>
    <w:p w14:paraId="4B64F511" w14:textId="7B1A6729" w:rsidR="00787499" w:rsidRDefault="00787499" w:rsidP="00787499">
      <w:pPr>
        <w:jc w:val="both"/>
        <w:rPr>
          <w:rFonts w:ascii="Open Sans" w:hAnsi="Open Sans" w:cs="Open Sans"/>
        </w:rPr>
      </w:pPr>
    </w:p>
    <w:p w14:paraId="3EF495DE" w14:textId="482636CC" w:rsidR="00787499" w:rsidRDefault="00787499" w:rsidP="00787499">
      <w:pPr>
        <w:jc w:val="both"/>
        <w:rPr>
          <w:rFonts w:ascii="Open Sans" w:hAnsi="Open Sans" w:cs="Open Sans"/>
        </w:rPr>
      </w:pPr>
    </w:p>
    <w:p w14:paraId="7D10FF15" w14:textId="1016B3B4" w:rsidR="00787499" w:rsidRDefault="00787499" w:rsidP="00787499">
      <w:pPr>
        <w:jc w:val="both"/>
        <w:rPr>
          <w:rFonts w:ascii="Open Sans" w:hAnsi="Open Sans" w:cs="Open Sans"/>
        </w:rPr>
      </w:pPr>
    </w:p>
    <w:p w14:paraId="51F8C998" w14:textId="505AB7D1" w:rsidR="00787499" w:rsidRDefault="00787499" w:rsidP="00787499">
      <w:pPr>
        <w:jc w:val="both"/>
        <w:rPr>
          <w:rFonts w:ascii="Open Sans" w:hAnsi="Open Sans" w:cs="Open Sans"/>
        </w:rPr>
      </w:pPr>
    </w:p>
    <w:p w14:paraId="434AA079" w14:textId="20FB09BE" w:rsidR="00787499" w:rsidRDefault="00787499" w:rsidP="00787499">
      <w:pPr>
        <w:jc w:val="both"/>
        <w:rPr>
          <w:rFonts w:ascii="Open Sans" w:hAnsi="Open Sans" w:cs="Open Sans"/>
        </w:rPr>
      </w:pPr>
    </w:p>
    <w:p w14:paraId="59B171F3" w14:textId="076D4C66" w:rsidR="00787499" w:rsidRDefault="00787499" w:rsidP="00787499">
      <w:pPr>
        <w:jc w:val="both"/>
        <w:rPr>
          <w:rFonts w:ascii="Open Sans" w:hAnsi="Open Sans" w:cs="Open Sans"/>
        </w:rPr>
      </w:pPr>
    </w:p>
    <w:p w14:paraId="0718A5B9" w14:textId="579A5451" w:rsidR="00787499" w:rsidRDefault="00787499" w:rsidP="00787499">
      <w:pPr>
        <w:jc w:val="both"/>
        <w:rPr>
          <w:rFonts w:ascii="Open Sans" w:hAnsi="Open Sans" w:cs="Open Sans"/>
        </w:rPr>
      </w:pPr>
    </w:p>
    <w:p w14:paraId="56A18469" w14:textId="77777777" w:rsidR="00787499" w:rsidRPr="00787499" w:rsidRDefault="00787499" w:rsidP="00787499">
      <w:pPr>
        <w:jc w:val="both"/>
        <w:rPr>
          <w:rFonts w:ascii="Open Sans" w:hAnsi="Open Sans" w:cs="Open Sans"/>
        </w:rPr>
      </w:pPr>
    </w:p>
    <w:p w14:paraId="7A28E2EB" w14:textId="77777777" w:rsidR="00787499" w:rsidRDefault="00787499" w:rsidP="00787499">
      <w:pPr>
        <w:rPr>
          <w:rFonts w:ascii="Arial Black" w:hAnsi="Arial Black" w:cs="Open Sans"/>
          <w:sz w:val="28"/>
          <w:szCs w:val="28"/>
        </w:rPr>
      </w:pPr>
    </w:p>
    <w:p w14:paraId="148B922E" w14:textId="071CE279" w:rsidR="00787499" w:rsidRDefault="00787499" w:rsidP="00787499">
      <w:pPr>
        <w:rPr>
          <w:rFonts w:ascii="Arial Black" w:hAnsi="Arial Black" w:cs="Open Sans"/>
          <w:sz w:val="28"/>
          <w:szCs w:val="28"/>
        </w:rPr>
      </w:pPr>
      <w:r>
        <w:rPr>
          <w:rFonts w:ascii="Arial Black" w:hAnsi="Arial Black" w:cs="Open Sans"/>
          <w:sz w:val="28"/>
          <w:szCs w:val="28"/>
        </w:rPr>
        <w:t xml:space="preserve">JAKÉ ČINNOSTI </w:t>
      </w:r>
      <w:r>
        <w:rPr>
          <w:rFonts w:ascii="Arial Black" w:hAnsi="Arial Black" w:cs="Open Sans"/>
          <w:sz w:val="28"/>
          <w:szCs w:val="28"/>
        </w:rPr>
        <w:t xml:space="preserve">PROVOZUJE </w:t>
      </w:r>
      <w:r>
        <w:rPr>
          <w:rFonts w:ascii="Arial Black" w:hAnsi="Arial Black" w:cs="Open Sans"/>
          <w:sz w:val="28"/>
          <w:szCs w:val="28"/>
        </w:rPr>
        <w:t>IN IUSTITIA?</w:t>
      </w:r>
    </w:p>
    <w:p w14:paraId="4973B2D2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In IUSTITIA se od roku 2009 zabývá prevencí předsudečného násilí a pomoci lidem, kteří předsudečné násilí zažili. Téma řešíme ve třech oblastech:</w:t>
      </w:r>
    </w:p>
    <w:p w14:paraId="76A00065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Podpora lidem se zkušeností s předsudečným násilím </w:t>
      </w:r>
      <w:r>
        <w:rPr>
          <w:rFonts w:ascii="Open Sans" w:hAnsi="Open Sans" w:cs="Open Sans"/>
          <w:bCs/>
        </w:rPr>
        <w:t>v poradně Justýna</w:t>
      </w:r>
      <w:r>
        <w:rPr>
          <w:rFonts w:ascii="Open Sans" w:hAnsi="Open Sans" w:cs="Open Sans"/>
          <w:b/>
          <w:bCs/>
        </w:rPr>
        <w:t xml:space="preserve">. </w:t>
      </w:r>
      <w:r>
        <w:rPr>
          <w:rFonts w:ascii="Open Sans" w:hAnsi="Open Sans" w:cs="Open Sans"/>
        </w:rPr>
        <w:t>Pracovníci a pracovnice In IUSTITIA poskytují lidem dotčeným předsudečným násilím sociální a právní poradenství a právní zastoupení. Pomoc je poskytována na celém území ČR zdarma – osobně v poradnách v Brně a Praze, telefonicky, emailem nebo v přirozeném prostředí klientely. Organizace úspěšně zastupuje své klienty a klientky před trestními, civilními i Ústavním soudem a usiluje o systémovou změnu v jejich prospěch.</w:t>
      </w:r>
    </w:p>
    <w:p w14:paraId="733C2849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Vzdělávání</w:t>
      </w:r>
      <w:r>
        <w:rPr>
          <w:rFonts w:ascii="Open Sans" w:hAnsi="Open Sans" w:cs="Open Sans"/>
        </w:rPr>
        <w:t xml:space="preserve"> ohrožených skupin a odborníků a odbornic, kteří s ohroženými skupinami přicházejí do kontaktu. Organizace realizuje vzdělávací kurzy pro sociální pracovníky, pro vyučující a školní metodiky prevence nebo pro státní správu, Policii ČR a média.</w:t>
      </w:r>
    </w:p>
    <w:p w14:paraId="65E273A0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Výzkum a monitoring </w:t>
      </w:r>
      <w:r>
        <w:rPr>
          <w:rFonts w:ascii="Open Sans" w:hAnsi="Open Sans" w:cs="Open Sans"/>
        </w:rPr>
        <w:t>předsudečného násilí v ČR. In IUSTITIA mapuje předsudečné násilí v českém prostředí a analyzuje jeho vývoj. Disponuje nejucelenějším přehledem informací o předsudečném násilí, a to i ve srovnání se zahraničím. Také realizuje výzkumy zaměřené na témata z oblasti předsudečného násilí. Množství shromážděných dat umožňuje prosazovat efektivní legislativní změny ve prospěch lidí ohrožených předsudečným násilím.</w:t>
      </w:r>
    </w:p>
    <w:p w14:paraId="3B7AABC0" w14:textId="77777777" w:rsid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V minulosti se In IUSTITIA podílela na přípravě zákona o obětech trestných činů. Zástupkyně In IUSTITIA je členkou Výboru pro sexuální menšiny. Organizace úzce spolupracuje s Organizací pro bezpečnost a spolupráci v Evropě/Úřadem pro demokratické instituce a lidská práva, Evropskou komisí, RAN, Agenturou Evropské unie pro základní lidská práva, Evropskou sítí proti rasismu a xenofobii, aj.</w:t>
      </w:r>
    </w:p>
    <w:p w14:paraId="5AEAB358" w14:textId="10E0D94E" w:rsidR="002B6C42" w:rsidRPr="00787499" w:rsidRDefault="00787499" w:rsidP="00787499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 IUSTITIA je držitelkou Ceny pro společenský přínos sociální integraci nadace </w:t>
      </w:r>
      <w:proofErr w:type="spellStart"/>
      <w:r>
        <w:rPr>
          <w:rFonts w:ascii="Open Sans" w:hAnsi="Open Sans" w:cs="Open Sans"/>
        </w:rPr>
        <w:t>Erste</w:t>
      </w:r>
      <w:proofErr w:type="spellEnd"/>
      <w:r>
        <w:rPr>
          <w:rFonts w:ascii="Open Sans" w:hAnsi="Open Sans" w:cs="Open Sans"/>
        </w:rPr>
        <w:t xml:space="preserve"> a ceny </w:t>
      </w:r>
      <w:proofErr w:type="spellStart"/>
      <w:r>
        <w:rPr>
          <w:rFonts w:ascii="Open Sans" w:hAnsi="Open Sans" w:cs="Open Sans"/>
        </w:rPr>
        <w:t>SozialMarie</w:t>
      </w:r>
      <w:proofErr w:type="spellEnd"/>
      <w:r>
        <w:rPr>
          <w:rFonts w:ascii="Open Sans" w:hAnsi="Open Sans" w:cs="Open Sans"/>
        </w:rPr>
        <w:t xml:space="preserve"> za sociální inovaci.</w:t>
      </w:r>
    </w:p>
    <w:sectPr w:rsidR="002B6C42" w:rsidRPr="00787499" w:rsidSect="0035412D">
      <w:headerReference w:type="default" r:id="rId8"/>
      <w:headerReference w:type="first" r:id="rId9"/>
      <w:footerReference w:type="first" r:id="rId10"/>
      <w:pgSz w:w="11907" w:h="16839" w:code="9"/>
      <w:pgMar w:top="720" w:right="1417" w:bottom="720" w:left="1418" w:header="1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6902" w14:textId="77777777" w:rsidR="00C946C6" w:rsidRDefault="00C946C6" w:rsidP="00834FE8">
      <w:pPr>
        <w:spacing w:after="0" w:line="240" w:lineRule="auto"/>
      </w:pPr>
      <w:r>
        <w:separator/>
      </w:r>
    </w:p>
  </w:endnote>
  <w:endnote w:type="continuationSeparator" w:id="0">
    <w:p w14:paraId="35501508" w14:textId="77777777" w:rsidR="00C946C6" w:rsidRDefault="00C946C6" w:rsidP="008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4633" w14:textId="77777777" w:rsidR="00481D3A" w:rsidRDefault="00571BA2" w:rsidP="00571BA2">
    <w:pPr>
      <w:pStyle w:val="Zpat"/>
      <w:tabs>
        <w:tab w:val="clear" w:pos="9360"/>
        <w:tab w:val="right" w:pos="9639"/>
      </w:tabs>
      <w:ind w:left="-709" w:right="-720"/>
      <w:jc w:val="center"/>
    </w:pPr>
    <w:r>
      <w:rPr>
        <w:noProof/>
      </w:rPr>
      <w:drawing>
        <wp:inline distT="0" distB="0" distL="0" distR="0" wp14:anchorId="5FAD5426" wp14:editId="17821EDB">
          <wp:extent cx="7547610" cy="660515"/>
          <wp:effectExtent l="0" t="0" r="0" b="635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20" cy="66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738F" w14:textId="77777777" w:rsidR="00C946C6" w:rsidRDefault="00C946C6" w:rsidP="00834FE8">
      <w:pPr>
        <w:spacing w:after="0" w:line="240" w:lineRule="auto"/>
      </w:pPr>
      <w:r>
        <w:separator/>
      </w:r>
    </w:p>
  </w:footnote>
  <w:footnote w:type="continuationSeparator" w:id="0">
    <w:p w14:paraId="45AD20A4" w14:textId="77777777" w:rsidR="00C946C6" w:rsidRDefault="00C946C6" w:rsidP="0083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B6C3" w14:textId="77777777" w:rsidR="00834FE8" w:rsidRDefault="00834FE8">
    <w:pPr>
      <w:pStyle w:val="Zhlav"/>
    </w:pPr>
  </w:p>
  <w:p w14:paraId="57F86042" w14:textId="77777777" w:rsidR="00834FE8" w:rsidRDefault="00834F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A3CD" w14:textId="77777777" w:rsidR="00784C87" w:rsidRDefault="00571BA2" w:rsidP="0035412D">
    <w:pPr>
      <w:pStyle w:val="Zhlav"/>
      <w:ind w:left="-1418"/>
      <w:jc w:val="center"/>
      <w:rPr>
        <w:noProof/>
      </w:rPr>
    </w:pPr>
    <w:r>
      <w:rPr>
        <w:noProof/>
      </w:rPr>
      <w:drawing>
        <wp:inline distT="0" distB="0" distL="0" distR="0" wp14:anchorId="417E8B6E" wp14:editId="2EB7E3DD">
          <wp:extent cx="7543800" cy="1268473"/>
          <wp:effectExtent l="0" t="0" r="0" b="825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nová adre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348" cy="128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FE3B0" w14:textId="77777777" w:rsidR="00784C87" w:rsidRDefault="00784C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586"/>
    <w:multiLevelType w:val="hybridMultilevel"/>
    <w:tmpl w:val="2012A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6E4"/>
    <w:multiLevelType w:val="hybridMultilevel"/>
    <w:tmpl w:val="0756E0EA"/>
    <w:lvl w:ilvl="0" w:tplc="9246FA02">
      <w:start w:val="16"/>
      <w:numFmt w:val="bullet"/>
      <w:lvlText w:val="▪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5DD"/>
    <w:multiLevelType w:val="hybridMultilevel"/>
    <w:tmpl w:val="88EA0CDC"/>
    <w:lvl w:ilvl="0" w:tplc="C78E2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72E"/>
    <w:multiLevelType w:val="hybridMultilevel"/>
    <w:tmpl w:val="71681B70"/>
    <w:lvl w:ilvl="0" w:tplc="0270E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91EF4"/>
    <w:multiLevelType w:val="hybridMultilevel"/>
    <w:tmpl w:val="EF1465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35C0E"/>
    <w:multiLevelType w:val="hybridMultilevel"/>
    <w:tmpl w:val="AE52F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47B24"/>
    <w:multiLevelType w:val="hybridMultilevel"/>
    <w:tmpl w:val="20F26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63165"/>
    <w:multiLevelType w:val="hybridMultilevel"/>
    <w:tmpl w:val="BA42280A"/>
    <w:lvl w:ilvl="0" w:tplc="AD229A3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38628">
    <w:abstractNumId w:val="0"/>
  </w:num>
  <w:num w:numId="2" w16cid:durableId="1581135421">
    <w:abstractNumId w:val="2"/>
  </w:num>
  <w:num w:numId="3" w16cid:durableId="243882200">
    <w:abstractNumId w:val="5"/>
  </w:num>
  <w:num w:numId="4" w16cid:durableId="132793095">
    <w:abstractNumId w:val="4"/>
  </w:num>
  <w:num w:numId="5" w16cid:durableId="831215160">
    <w:abstractNumId w:val="3"/>
  </w:num>
  <w:num w:numId="6" w16cid:durableId="114048968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949695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597299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sTSyMDczMjIxtDBW0lEKTi0uzszPAykwqgUAkAlZzSwAAAA="/>
  </w:docVars>
  <w:rsids>
    <w:rsidRoot w:val="00834FE8"/>
    <w:rsid w:val="000142DE"/>
    <w:rsid w:val="00014A95"/>
    <w:rsid w:val="00015F75"/>
    <w:rsid w:val="000179A6"/>
    <w:rsid w:val="00060F6E"/>
    <w:rsid w:val="0007137E"/>
    <w:rsid w:val="0007636D"/>
    <w:rsid w:val="000900B2"/>
    <w:rsid w:val="00090238"/>
    <w:rsid w:val="000978F4"/>
    <w:rsid w:val="000A373A"/>
    <w:rsid w:val="000A3DC8"/>
    <w:rsid w:val="000B1391"/>
    <w:rsid w:val="000B3B57"/>
    <w:rsid w:val="000C2764"/>
    <w:rsid w:val="000C4890"/>
    <w:rsid w:val="000C5860"/>
    <w:rsid w:val="000C6B37"/>
    <w:rsid w:val="000D5216"/>
    <w:rsid w:val="000E75ED"/>
    <w:rsid w:val="000F1E28"/>
    <w:rsid w:val="00100EEB"/>
    <w:rsid w:val="00101AB1"/>
    <w:rsid w:val="00111CFC"/>
    <w:rsid w:val="00117ABC"/>
    <w:rsid w:val="001265DF"/>
    <w:rsid w:val="00127488"/>
    <w:rsid w:val="00141103"/>
    <w:rsid w:val="00146E06"/>
    <w:rsid w:val="0016623A"/>
    <w:rsid w:val="0017643A"/>
    <w:rsid w:val="00196D47"/>
    <w:rsid w:val="001B0C08"/>
    <w:rsid w:val="001C4EDC"/>
    <w:rsid w:val="001C58FB"/>
    <w:rsid w:val="001D2387"/>
    <w:rsid w:val="001D7884"/>
    <w:rsid w:val="001E1305"/>
    <w:rsid w:val="001E35EA"/>
    <w:rsid w:val="001F47CC"/>
    <w:rsid w:val="00206BD3"/>
    <w:rsid w:val="00211D02"/>
    <w:rsid w:val="00216B0C"/>
    <w:rsid w:val="00232AEA"/>
    <w:rsid w:val="00233731"/>
    <w:rsid w:val="002527BF"/>
    <w:rsid w:val="00287CCA"/>
    <w:rsid w:val="00290936"/>
    <w:rsid w:val="00296F25"/>
    <w:rsid w:val="002A03D1"/>
    <w:rsid w:val="002A2B99"/>
    <w:rsid w:val="002B6C42"/>
    <w:rsid w:val="002E1ACD"/>
    <w:rsid w:val="002F631E"/>
    <w:rsid w:val="002F6A6F"/>
    <w:rsid w:val="003057D0"/>
    <w:rsid w:val="00312429"/>
    <w:rsid w:val="003302D9"/>
    <w:rsid w:val="0033132E"/>
    <w:rsid w:val="00334F1C"/>
    <w:rsid w:val="00335144"/>
    <w:rsid w:val="0034030C"/>
    <w:rsid w:val="003475D1"/>
    <w:rsid w:val="00350BC8"/>
    <w:rsid w:val="0035412D"/>
    <w:rsid w:val="00357CCB"/>
    <w:rsid w:val="00360060"/>
    <w:rsid w:val="00362811"/>
    <w:rsid w:val="00366AAE"/>
    <w:rsid w:val="00371D11"/>
    <w:rsid w:val="003744FC"/>
    <w:rsid w:val="00377711"/>
    <w:rsid w:val="00384EBB"/>
    <w:rsid w:val="00384F10"/>
    <w:rsid w:val="003864CE"/>
    <w:rsid w:val="00390D1F"/>
    <w:rsid w:val="0039632D"/>
    <w:rsid w:val="003A43D9"/>
    <w:rsid w:val="003B2D84"/>
    <w:rsid w:val="003B66FA"/>
    <w:rsid w:val="003E5F4A"/>
    <w:rsid w:val="003F63BC"/>
    <w:rsid w:val="004057BD"/>
    <w:rsid w:val="00412DE3"/>
    <w:rsid w:val="00413C60"/>
    <w:rsid w:val="00415F65"/>
    <w:rsid w:val="004179A2"/>
    <w:rsid w:val="00425116"/>
    <w:rsid w:val="0042736F"/>
    <w:rsid w:val="00452F6F"/>
    <w:rsid w:val="004623C2"/>
    <w:rsid w:val="00465DE2"/>
    <w:rsid w:val="00466B53"/>
    <w:rsid w:val="004736E0"/>
    <w:rsid w:val="00481D3A"/>
    <w:rsid w:val="004916E0"/>
    <w:rsid w:val="004924C5"/>
    <w:rsid w:val="00492A7B"/>
    <w:rsid w:val="004A1A31"/>
    <w:rsid w:val="004A34E9"/>
    <w:rsid w:val="004B0AC3"/>
    <w:rsid w:val="004B2159"/>
    <w:rsid w:val="004F33D4"/>
    <w:rsid w:val="004F7960"/>
    <w:rsid w:val="00513F37"/>
    <w:rsid w:val="00521A08"/>
    <w:rsid w:val="00523BF5"/>
    <w:rsid w:val="00535E17"/>
    <w:rsid w:val="00537580"/>
    <w:rsid w:val="00542A68"/>
    <w:rsid w:val="005449C1"/>
    <w:rsid w:val="0054624C"/>
    <w:rsid w:val="00571BA2"/>
    <w:rsid w:val="00590023"/>
    <w:rsid w:val="00591FD5"/>
    <w:rsid w:val="00592D00"/>
    <w:rsid w:val="00592D5C"/>
    <w:rsid w:val="005A47E1"/>
    <w:rsid w:val="005B2C4F"/>
    <w:rsid w:val="005D5279"/>
    <w:rsid w:val="005D5B69"/>
    <w:rsid w:val="005E4DD1"/>
    <w:rsid w:val="006047B7"/>
    <w:rsid w:val="00610941"/>
    <w:rsid w:val="006142A2"/>
    <w:rsid w:val="00642BB1"/>
    <w:rsid w:val="00645F38"/>
    <w:rsid w:val="006539FB"/>
    <w:rsid w:val="00663426"/>
    <w:rsid w:val="00667D2C"/>
    <w:rsid w:val="00674616"/>
    <w:rsid w:val="006C0189"/>
    <w:rsid w:val="006F0585"/>
    <w:rsid w:val="006F0FFB"/>
    <w:rsid w:val="006F4DC1"/>
    <w:rsid w:val="00707D40"/>
    <w:rsid w:val="00712733"/>
    <w:rsid w:val="00715D09"/>
    <w:rsid w:val="0072341E"/>
    <w:rsid w:val="00724DE6"/>
    <w:rsid w:val="00741F30"/>
    <w:rsid w:val="007424A3"/>
    <w:rsid w:val="00756565"/>
    <w:rsid w:val="00760710"/>
    <w:rsid w:val="00762BEC"/>
    <w:rsid w:val="00780CBA"/>
    <w:rsid w:val="00782D8C"/>
    <w:rsid w:val="00784C87"/>
    <w:rsid w:val="00787499"/>
    <w:rsid w:val="00787CAB"/>
    <w:rsid w:val="0079538F"/>
    <w:rsid w:val="007A2BB4"/>
    <w:rsid w:val="007C5B0F"/>
    <w:rsid w:val="007C6F38"/>
    <w:rsid w:val="007C7549"/>
    <w:rsid w:val="007F17A7"/>
    <w:rsid w:val="00801294"/>
    <w:rsid w:val="00813895"/>
    <w:rsid w:val="0081396A"/>
    <w:rsid w:val="00813A89"/>
    <w:rsid w:val="008142DC"/>
    <w:rsid w:val="008145EF"/>
    <w:rsid w:val="00821346"/>
    <w:rsid w:val="00821AA1"/>
    <w:rsid w:val="008263A7"/>
    <w:rsid w:val="00834FE8"/>
    <w:rsid w:val="008355E0"/>
    <w:rsid w:val="0084398B"/>
    <w:rsid w:val="008455D2"/>
    <w:rsid w:val="00847846"/>
    <w:rsid w:val="00860EB2"/>
    <w:rsid w:val="008647A9"/>
    <w:rsid w:val="00884E9D"/>
    <w:rsid w:val="00887A38"/>
    <w:rsid w:val="00887F10"/>
    <w:rsid w:val="008A2E54"/>
    <w:rsid w:val="008A3188"/>
    <w:rsid w:val="008B0180"/>
    <w:rsid w:val="008B0C57"/>
    <w:rsid w:val="008B4A7D"/>
    <w:rsid w:val="008D2696"/>
    <w:rsid w:val="008E1F8B"/>
    <w:rsid w:val="008E63D3"/>
    <w:rsid w:val="008F0972"/>
    <w:rsid w:val="008F30FE"/>
    <w:rsid w:val="008F57C2"/>
    <w:rsid w:val="0091089E"/>
    <w:rsid w:val="009309A5"/>
    <w:rsid w:val="0093106C"/>
    <w:rsid w:val="009351A4"/>
    <w:rsid w:val="00954B23"/>
    <w:rsid w:val="00954C77"/>
    <w:rsid w:val="0095599E"/>
    <w:rsid w:val="00960E90"/>
    <w:rsid w:val="0096689B"/>
    <w:rsid w:val="00970FE4"/>
    <w:rsid w:val="00971AF5"/>
    <w:rsid w:val="00993F22"/>
    <w:rsid w:val="00995898"/>
    <w:rsid w:val="009A27F8"/>
    <w:rsid w:val="009A6179"/>
    <w:rsid w:val="009E2A7D"/>
    <w:rsid w:val="00A02066"/>
    <w:rsid w:val="00A023B9"/>
    <w:rsid w:val="00A03123"/>
    <w:rsid w:val="00A21675"/>
    <w:rsid w:val="00A3037E"/>
    <w:rsid w:val="00A31174"/>
    <w:rsid w:val="00A46CED"/>
    <w:rsid w:val="00A56484"/>
    <w:rsid w:val="00A66291"/>
    <w:rsid w:val="00A80BA2"/>
    <w:rsid w:val="00A91E5E"/>
    <w:rsid w:val="00A93C43"/>
    <w:rsid w:val="00A960B9"/>
    <w:rsid w:val="00AA25FD"/>
    <w:rsid w:val="00AA34C1"/>
    <w:rsid w:val="00AB3482"/>
    <w:rsid w:val="00AB5E0C"/>
    <w:rsid w:val="00AE2B82"/>
    <w:rsid w:val="00AF0D16"/>
    <w:rsid w:val="00AF2A5A"/>
    <w:rsid w:val="00AF361A"/>
    <w:rsid w:val="00B048C5"/>
    <w:rsid w:val="00B10034"/>
    <w:rsid w:val="00B14373"/>
    <w:rsid w:val="00B23556"/>
    <w:rsid w:val="00B24C92"/>
    <w:rsid w:val="00B37306"/>
    <w:rsid w:val="00B43932"/>
    <w:rsid w:val="00B52515"/>
    <w:rsid w:val="00B52C2A"/>
    <w:rsid w:val="00B70D44"/>
    <w:rsid w:val="00B85EEE"/>
    <w:rsid w:val="00B96B61"/>
    <w:rsid w:val="00BB3090"/>
    <w:rsid w:val="00BB54BF"/>
    <w:rsid w:val="00BC03B1"/>
    <w:rsid w:val="00BD0FB6"/>
    <w:rsid w:val="00BD6FD6"/>
    <w:rsid w:val="00BE79F3"/>
    <w:rsid w:val="00BF676C"/>
    <w:rsid w:val="00C02989"/>
    <w:rsid w:val="00C03385"/>
    <w:rsid w:val="00C3462A"/>
    <w:rsid w:val="00C453EA"/>
    <w:rsid w:val="00C459F7"/>
    <w:rsid w:val="00C47498"/>
    <w:rsid w:val="00C75146"/>
    <w:rsid w:val="00C769EB"/>
    <w:rsid w:val="00C80559"/>
    <w:rsid w:val="00C835E9"/>
    <w:rsid w:val="00C946C6"/>
    <w:rsid w:val="00C94A7E"/>
    <w:rsid w:val="00C94EE9"/>
    <w:rsid w:val="00CA5BCB"/>
    <w:rsid w:val="00CD0BF4"/>
    <w:rsid w:val="00CD1752"/>
    <w:rsid w:val="00CF08B4"/>
    <w:rsid w:val="00D01B91"/>
    <w:rsid w:val="00D0702B"/>
    <w:rsid w:val="00D14C42"/>
    <w:rsid w:val="00D26236"/>
    <w:rsid w:val="00D36922"/>
    <w:rsid w:val="00D60810"/>
    <w:rsid w:val="00D64D66"/>
    <w:rsid w:val="00D66788"/>
    <w:rsid w:val="00D75562"/>
    <w:rsid w:val="00D81595"/>
    <w:rsid w:val="00D839B9"/>
    <w:rsid w:val="00D85962"/>
    <w:rsid w:val="00D95B2A"/>
    <w:rsid w:val="00DB3AB7"/>
    <w:rsid w:val="00DC7A4B"/>
    <w:rsid w:val="00E0321A"/>
    <w:rsid w:val="00E040A7"/>
    <w:rsid w:val="00E173C3"/>
    <w:rsid w:val="00E21475"/>
    <w:rsid w:val="00E313F1"/>
    <w:rsid w:val="00E409F4"/>
    <w:rsid w:val="00E62FE9"/>
    <w:rsid w:val="00E633E5"/>
    <w:rsid w:val="00E652D9"/>
    <w:rsid w:val="00E74008"/>
    <w:rsid w:val="00EA4EA4"/>
    <w:rsid w:val="00EC01B3"/>
    <w:rsid w:val="00ED03DF"/>
    <w:rsid w:val="00ED6A5B"/>
    <w:rsid w:val="00EF0C0B"/>
    <w:rsid w:val="00EF1EAE"/>
    <w:rsid w:val="00EF68E1"/>
    <w:rsid w:val="00F032BA"/>
    <w:rsid w:val="00F03D18"/>
    <w:rsid w:val="00F1138C"/>
    <w:rsid w:val="00F13C60"/>
    <w:rsid w:val="00F17A88"/>
    <w:rsid w:val="00F17EC7"/>
    <w:rsid w:val="00F26078"/>
    <w:rsid w:val="00F42F6A"/>
    <w:rsid w:val="00F43FB8"/>
    <w:rsid w:val="00F53B6D"/>
    <w:rsid w:val="00F61330"/>
    <w:rsid w:val="00F63723"/>
    <w:rsid w:val="00F64536"/>
    <w:rsid w:val="00F661CD"/>
    <w:rsid w:val="00F66302"/>
    <w:rsid w:val="00F7007D"/>
    <w:rsid w:val="00FB1D44"/>
    <w:rsid w:val="00FC6B4C"/>
    <w:rsid w:val="00FD31C6"/>
    <w:rsid w:val="00FD3AFB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09E3B"/>
  <w15:docId w15:val="{451F74CD-7076-4605-8009-A60B59DF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F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FE8"/>
  </w:style>
  <w:style w:type="paragraph" w:styleId="Zpat">
    <w:name w:val="footer"/>
    <w:basedOn w:val="Normln"/>
    <w:link w:val="ZpatChar"/>
    <w:uiPriority w:val="99"/>
    <w:unhideWhenUsed/>
    <w:rsid w:val="0083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FE8"/>
  </w:style>
  <w:style w:type="character" w:styleId="Odkaznakoment">
    <w:name w:val="annotation reference"/>
    <w:basedOn w:val="Standardnpsmoodstavce"/>
    <w:uiPriority w:val="99"/>
    <w:semiHidden/>
    <w:unhideWhenUsed/>
    <w:rsid w:val="00AB3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4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4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48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7A88"/>
    <w:rPr>
      <w:color w:val="0000FF" w:themeColor="hyperlink"/>
      <w:u w:val="single"/>
    </w:rPr>
  </w:style>
  <w:style w:type="character" w:customStyle="1" w:styleId="Odkaznakoment1">
    <w:name w:val="Odkaz na komentář1"/>
    <w:rsid w:val="00F17A88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65DE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52F6F"/>
    <w:rPr>
      <w:b/>
      <w:bCs/>
    </w:rPr>
  </w:style>
  <w:style w:type="character" w:customStyle="1" w:styleId="apple-converted-space">
    <w:name w:val="apple-converted-space"/>
    <w:basedOn w:val="Standardnpsmoodstavce"/>
    <w:rsid w:val="00452F6F"/>
  </w:style>
  <w:style w:type="character" w:styleId="Zdraznn">
    <w:name w:val="Emphasis"/>
    <w:basedOn w:val="Standardnpsmoodstavce"/>
    <w:uiPriority w:val="20"/>
    <w:qFormat/>
    <w:rsid w:val="00452F6F"/>
    <w:rPr>
      <w:i/>
      <w:iCs/>
    </w:rPr>
  </w:style>
  <w:style w:type="paragraph" w:styleId="Odstavecseseznamem">
    <w:name w:val="List Paragraph"/>
    <w:basedOn w:val="Normln"/>
    <w:uiPriority w:val="34"/>
    <w:qFormat/>
    <w:rsid w:val="006047B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84C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4C87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4C87"/>
    <w:rPr>
      <w:rFonts w:ascii="Calibri" w:eastAsiaTheme="minorHAns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84C8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475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zmezer">
    <w:name w:val="No Spacing"/>
    <w:uiPriority w:val="1"/>
    <w:qFormat/>
    <w:rsid w:val="00BE7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462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0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1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35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93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03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2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533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85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9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10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269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3041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404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807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663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01E5-EE02-4240-8731-2513D44E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723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Vesela</dc:creator>
  <cp:lastModifiedBy>anezka zemenova</cp:lastModifiedBy>
  <cp:revision>26</cp:revision>
  <cp:lastPrinted>2022-02-21T11:30:00Z</cp:lastPrinted>
  <dcterms:created xsi:type="dcterms:W3CDTF">2019-02-14T12:26:00Z</dcterms:created>
  <dcterms:modified xsi:type="dcterms:W3CDTF">2023-02-14T10:26:00Z</dcterms:modified>
</cp:coreProperties>
</file>